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70" w:rsidRPr="0040744B" w:rsidRDefault="00184670" w:rsidP="00184670">
      <w:pPr>
        <w:spacing w:line="228" w:lineRule="auto"/>
        <w:ind w:right="-2" w:firstLine="720"/>
        <w:jc w:val="both"/>
        <w:rPr>
          <w:sz w:val="30"/>
          <w:szCs w:val="30"/>
        </w:rPr>
      </w:pPr>
    </w:p>
    <w:p w:rsidR="00184670" w:rsidRPr="0040744B" w:rsidRDefault="00184670" w:rsidP="00184670">
      <w:pPr>
        <w:spacing w:line="228" w:lineRule="auto"/>
        <w:ind w:right="-2" w:firstLine="720"/>
        <w:jc w:val="both"/>
        <w:rPr>
          <w:bCs/>
          <w:sz w:val="30"/>
          <w:szCs w:val="30"/>
        </w:rPr>
      </w:pPr>
      <w:proofErr w:type="gramStart"/>
      <w:r w:rsidRPr="0040744B">
        <w:rPr>
          <w:bCs/>
          <w:sz w:val="30"/>
          <w:szCs w:val="30"/>
        </w:rPr>
        <w:t>В соответствии с заключенными соглашениями с января 2020 года в рамках реализации переданных полномочий по осуществлению внешнего муниципального финансового контроля Контрольно-счетной палатой края проводятся экспертизы проектов решений о местных бюджетах на очередной финансовый год и на плановый период (проектов решений о внесении изменений в них), проектов муниципальных правовых актов, проектов муниципальных программ (проектов постановлений о внесении изменений в них), внешние</w:t>
      </w:r>
      <w:proofErr w:type="gramEnd"/>
      <w:r w:rsidRPr="0040744B">
        <w:rPr>
          <w:bCs/>
          <w:sz w:val="30"/>
          <w:szCs w:val="30"/>
        </w:rPr>
        <w:t xml:space="preserve"> проверки годовых отчетов об исполнении местных бюджетов, а также по предложениям председателей представительных органов – контрольные мероприятия.</w:t>
      </w:r>
    </w:p>
    <w:p w:rsidR="00184670" w:rsidRPr="0040744B" w:rsidRDefault="00184670" w:rsidP="00184670">
      <w:pPr>
        <w:spacing w:line="228" w:lineRule="auto"/>
        <w:ind w:right="-2" w:firstLine="720"/>
        <w:jc w:val="both"/>
        <w:rPr>
          <w:bCs/>
          <w:sz w:val="30"/>
          <w:szCs w:val="30"/>
        </w:rPr>
      </w:pPr>
      <w:r w:rsidRPr="0040744B">
        <w:rPr>
          <w:bCs/>
          <w:sz w:val="30"/>
          <w:szCs w:val="30"/>
        </w:rPr>
        <w:t>Остановлюсь на основных нарушениях, выявленных по результатам экспертиз проектов решений о местных бюджетах и проектах муниципальных программ.</w:t>
      </w:r>
    </w:p>
    <w:p w:rsidR="00184670" w:rsidRPr="0040744B" w:rsidRDefault="00184670" w:rsidP="00184670">
      <w:pPr>
        <w:spacing w:line="228" w:lineRule="auto"/>
        <w:ind w:right="-2" w:firstLine="720"/>
        <w:jc w:val="both"/>
        <w:rPr>
          <w:bCs/>
          <w:sz w:val="30"/>
          <w:szCs w:val="30"/>
        </w:rPr>
      </w:pPr>
      <w:r w:rsidRPr="0040744B">
        <w:rPr>
          <w:b/>
          <w:bCs/>
          <w:sz w:val="30"/>
          <w:szCs w:val="30"/>
        </w:rPr>
        <w:t>В ходе проведения экспертиз проектов муниципальных программ и проектов постановлений о внесении изменений</w:t>
      </w:r>
      <w:r w:rsidRPr="0040744B">
        <w:rPr>
          <w:bCs/>
          <w:sz w:val="30"/>
          <w:szCs w:val="30"/>
        </w:rPr>
        <w:t xml:space="preserve"> </w:t>
      </w:r>
      <w:r w:rsidRPr="0040744B">
        <w:rPr>
          <w:b/>
          <w:bCs/>
          <w:sz w:val="30"/>
          <w:szCs w:val="30"/>
        </w:rPr>
        <w:t>в них</w:t>
      </w:r>
      <w:r w:rsidRPr="0040744B">
        <w:rPr>
          <w:bCs/>
          <w:sz w:val="30"/>
          <w:szCs w:val="30"/>
        </w:rPr>
        <w:t xml:space="preserve"> установлены нарушения и недостатки, такие как: </w:t>
      </w:r>
    </w:p>
    <w:p w:rsidR="00184670" w:rsidRPr="0040744B" w:rsidRDefault="00184670" w:rsidP="00184670">
      <w:pPr>
        <w:spacing w:line="228" w:lineRule="auto"/>
        <w:ind w:right="-2" w:firstLine="720"/>
        <w:jc w:val="both"/>
        <w:rPr>
          <w:sz w:val="30"/>
          <w:szCs w:val="30"/>
          <w:u w:val="single"/>
        </w:rPr>
      </w:pPr>
      <w:r w:rsidRPr="0040744B">
        <w:rPr>
          <w:bCs/>
          <w:sz w:val="30"/>
          <w:szCs w:val="30"/>
          <w:u w:val="single"/>
        </w:rPr>
        <w:t>нарушения требований П</w:t>
      </w:r>
      <w:r w:rsidRPr="0040744B">
        <w:rPr>
          <w:sz w:val="30"/>
          <w:szCs w:val="30"/>
          <w:u w:val="single"/>
        </w:rPr>
        <w:t>орядка принятия решений о разработке муниципальных программ, их формирования и реализации, выразившиеся в том числе:</w:t>
      </w:r>
    </w:p>
    <w:p w:rsidR="00E61305" w:rsidRPr="0040744B" w:rsidRDefault="00184670" w:rsidP="00184670">
      <w:pPr>
        <w:spacing w:line="228" w:lineRule="auto"/>
        <w:ind w:right="-2" w:firstLine="720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в отсутствии взаимосвязи целевых индикаторов (показателей) муниципальных программ с показателями документов стратегического планирования района (</w:t>
      </w:r>
      <w:proofErr w:type="gramStart"/>
      <w:r w:rsidRPr="0040744B">
        <w:rPr>
          <w:sz w:val="30"/>
          <w:szCs w:val="30"/>
        </w:rPr>
        <w:t>Долгосрочный</w:t>
      </w:r>
      <w:proofErr w:type="gramEnd"/>
      <w:r w:rsidRPr="0040744B">
        <w:rPr>
          <w:sz w:val="30"/>
          <w:szCs w:val="30"/>
        </w:rPr>
        <w:t xml:space="preserve"> </w:t>
      </w:r>
      <w:r w:rsidR="00E61305" w:rsidRPr="0040744B">
        <w:rPr>
          <w:sz w:val="30"/>
          <w:szCs w:val="30"/>
        </w:rPr>
        <w:t xml:space="preserve">и среднесрочные </w:t>
      </w:r>
      <w:r w:rsidRPr="0040744B">
        <w:rPr>
          <w:sz w:val="30"/>
          <w:szCs w:val="30"/>
        </w:rPr>
        <w:t>прогноз</w:t>
      </w:r>
      <w:r w:rsidR="00E61305" w:rsidRPr="0040744B">
        <w:rPr>
          <w:sz w:val="30"/>
          <w:szCs w:val="30"/>
        </w:rPr>
        <w:t>ы</w:t>
      </w:r>
      <w:r w:rsidRPr="0040744B">
        <w:rPr>
          <w:sz w:val="30"/>
          <w:szCs w:val="30"/>
        </w:rPr>
        <w:t xml:space="preserve"> социально-экономического развития райо</w:t>
      </w:r>
      <w:r w:rsidR="00E61305" w:rsidRPr="0040744B">
        <w:rPr>
          <w:sz w:val="30"/>
          <w:szCs w:val="30"/>
        </w:rPr>
        <w:t>нов);</w:t>
      </w:r>
    </w:p>
    <w:p w:rsidR="00184670" w:rsidRPr="0040744B" w:rsidRDefault="00184670" w:rsidP="00184670">
      <w:pPr>
        <w:spacing w:line="228" w:lineRule="auto"/>
        <w:ind w:right="-2" w:firstLine="720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- в </w:t>
      </w:r>
      <w:r w:rsidRPr="0040744B">
        <w:rPr>
          <w:rFonts w:eastAsia="Calibri"/>
          <w:sz w:val="30"/>
          <w:szCs w:val="30"/>
          <w:lang w:eastAsia="en-US"/>
        </w:rPr>
        <w:t xml:space="preserve">неверном расчете </w:t>
      </w:r>
      <w:r w:rsidR="00E61305" w:rsidRPr="0040744B">
        <w:rPr>
          <w:rFonts w:eastAsia="Calibri"/>
          <w:sz w:val="30"/>
          <w:szCs w:val="30"/>
          <w:lang w:eastAsia="en-US"/>
        </w:rPr>
        <w:t xml:space="preserve">итоговых </w:t>
      </w:r>
      <w:r w:rsidRPr="0040744B">
        <w:rPr>
          <w:rFonts w:eastAsia="Calibri"/>
          <w:sz w:val="30"/>
          <w:szCs w:val="30"/>
          <w:lang w:eastAsia="en-US"/>
        </w:rPr>
        <w:t xml:space="preserve">значений индикаторов (показателей) </w:t>
      </w:r>
      <w:r w:rsidRPr="0040744B">
        <w:rPr>
          <w:rFonts w:eastAsia="Calibri"/>
          <w:bCs/>
          <w:sz w:val="30"/>
          <w:szCs w:val="30"/>
        </w:rPr>
        <w:t xml:space="preserve"> программ;</w:t>
      </w:r>
    </w:p>
    <w:p w:rsidR="00184670" w:rsidRPr="0040744B" w:rsidRDefault="00184670" w:rsidP="00184670">
      <w:pPr>
        <w:autoSpaceDE w:val="0"/>
        <w:autoSpaceDN w:val="0"/>
        <w:adjustRightInd w:val="0"/>
        <w:ind w:right="-2" w:firstLine="708"/>
        <w:jc w:val="both"/>
        <w:outlineLvl w:val="3"/>
        <w:rPr>
          <w:rFonts w:eastAsia="Calibri" w:cs="Arial"/>
          <w:sz w:val="30"/>
          <w:szCs w:val="30"/>
        </w:rPr>
      </w:pPr>
      <w:r w:rsidRPr="0040744B">
        <w:rPr>
          <w:sz w:val="30"/>
          <w:szCs w:val="30"/>
        </w:rPr>
        <w:t>- в несоответствии структуры приложени</w:t>
      </w:r>
      <w:r w:rsidR="00E61305" w:rsidRPr="0040744B">
        <w:rPr>
          <w:sz w:val="30"/>
          <w:szCs w:val="30"/>
        </w:rPr>
        <w:t>й</w:t>
      </w:r>
      <w:r w:rsidRPr="0040744B">
        <w:rPr>
          <w:sz w:val="30"/>
          <w:szCs w:val="30"/>
        </w:rPr>
        <w:t xml:space="preserve"> </w:t>
      </w:r>
      <w:r w:rsidRPr="0040744B">
        <w:rPr>
          <w:rFonts w:eastAsia="Calibri" w:cs="Arial"/>
          <w:sz w:val="30"/>
          <w:szCs w:val="30"/>
        </w:rPr>
        <w:t xml:space="preserve">к программе </w:t>
      </w:r>
      <w:r w:rsidRPr="0040744B">
        <w:rPr>
          <w:sz w:val="30"/>
          <w:szCs w:val="30"/>
        </w:rPr>
        <w:t>структур</w:t>
      </w:r>
      <w:r w:rsidR="00E61305" w:rsidRPr="0040744B">
        <w:rPr>
          <w:sz w:val="30"/>
          <w:szCs w:val="30"/>
        </w:rPr>
        <w:t>ам</w:t>
      </w:r>
      <w:r w:rsidRPr="0040744B">
        <w:rPr>
          <w:sz w:val="30"/>
          <w:szCs w:val="30"/>
        </w:rPr>
        <w:t>, утвержденн</w:t>
      </w:r>
      <w:r w:rsidR="00E61305" w:rsidRPr="0040744B">
        <w:rPr>
          <w:sz w:val="30"/>
          <w:szCs w:val="30"/>
        </w:rPr>
        <w:t>ым</w:t>
      </w:r>
      <w:r w:rsidRPr="0040744B">
        <w:rPr>
          <w:sz w:val="30"/>
          <w:szCs w:val="30"/>
        </w:rPr>
        <w:t xml:space="preserve"> Порядк</w:t>
      </w:r>
      <w:r w:rsidR="00E61305" w:rsidRPr="0040744B">
        <w:rPr>
          <w:sz w:val="30"/>
          <w:szCs w:val="30"/>
        </w:rPr>
        <w:t>а</w:t>
      </w:r>
      <w:r w:rsidRPr="0040744B">
        <w:rPr>
          <w:sz w:val="30"/>
          <w:szCs w:val="30"/>
        </w:rPr>
        <w:t>м</w:t>
      </w:r>
      <w:r w:rsidR="00E61305" w:rsidRPr="0040744B">
        <w:rPr>
          <w:sz w:val="30"/>
          <w:szCs w:val="30"/>
        </w:rPr>
        <w:t>и</w:t>
      </w:r>
      <w:r w:rsidRPr="0040744B">
        <w:rPr>
          <w:sz w:val="30"/>
          <w:szCs w:val="30"/>
        </w:rPr>
        <w:t xml:space="preserve"> принятия решений о разработке муниципальных программ</w:t>
      </w:r>
      <w:r w:rsidRPr="0040744B">
        <w:rPr>
          <w:rFonts w:eastAsia="Calibri" w:cs="Arial"/>
          <w:sz w:val="30"/>
          <w:szCs w:val="30"/>
        </w:rPr>
        <w:t>;</w:t>
      </w:r>
    </w:p>
    <w:p w:rsidR="00E61305" w:rsidRPr="0040744B" w:rsidRDefault="00E61305" w:rsidP="00184670">
      <w:pPr>
        <w:spacing w:line="228" w:lineRule="auto"/>
        <w:ind w:right="-2" w:firstLine="720"/>
        <w:jc w:val="both"/>
        <w:rPr>
          <w:sz w:val="30"/>
          <w:szCs w:val="30"/>
          <w:u w:val="single"/>
        </w:rPr>
      </w:pPr>
      <w:r w:rsidRPr="0040744B">
        <w:rPr>
          <w:sz w:val="30"/>
          <w:szCs w:val="30"/>
          <w:u w:val="single"/>
        </w:rPr>
        <w:t>отсутствие в муниципальных программах:</w:t>
      </w:r>
    </w:p>
    <w:p w:rsidR="00E61305" w:rsidRPr="0040744B" w:rsidRDefault="00E61305" w:rsidP="00184670">
      <w:pPr>
        <w:spacing w:line="228" w:lineRule="auto"/>
        <w:ind w:right="-2" w:firstLine="720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прогноза конечных результатов программы;</w:t>
      </w:r>
    </w:p>
    <w:p w:rsidR="00E61305" w:rsidRPr="0040744B" w:rsidRDefault="00E61305" w:rsidP="00184670">
      <w:pPr>
        <w:spacing w:line="228" w:lineRule="auto"/>
        <w:ind w:right="-2" w:firstLine="720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механизма реализации программы;</w:t>
      </w:r>
    </w:p>
    <w:p w:rsidR="00E61305" w:rsidRPr="0040744B" w:rsidRDefault="00E61305" w:rsidP="00184670">
      <w:pPr>
        <w:spacing w:line="228" w:lineRule="auto"/>
        <w:ind w:right="-2" w:firstLine="720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анализа рисков реализации программы и описание мер управления рисками  в целях минимизации их влияния на достижение целей программы;</w:t>
      </w:r>
    </w:p>
    <w:p w:rsidR="00E61305" w:rsidRPr="0040744B" w:rsidRDefault="00E61305" w:rsidP="00E61305">
      <w:pPr>
        <w:autoSpaceDE w:val="0"/>
        <w:autoSpaceDN w:val="0"/>
        <w:adjustRightInd w:val="0"/>
        <w:ind w:right="-2" w:firstLine="708"/>
        <w:jc w:val="both"/>
        <w:outlineLvl w:val="3"/>
        <w:rPr>
          <w:sz w:val="30"/>
          <w:szCs w:val="30"/>
        </w:rPr>
      </w:pPr>
      <w:r w:rsidRPr="0040744B">
        <w:rPr>
          <w:sz w:val="30"/>
          <w:szCs w:val="30"/>
        </w:rPr>
        <w:t>- целевых показателей (индикаторов), а также динамики целевых показателей (индикаторов) и низкий рост их значений, что свидетельствует о низкой эффективности реализации советующих мероприятий муниципальной программы.</w:t>
      </w:r>
    </w:p>
    <w:p w:rsidR="00E61305" w:rsidRPr="0040744B" w:rsidRDefault="00E61305" w:rsidP="00E61305">
      <w:pPr>
        <w:autoSpaceDE w:val="0"/>
        <w:autoSpaceDN w:val="0"/>
        <w:adjustRightInd w:val="0"/>
        <w:ind w:right="-2" w:firstLine="708"/>
        <w:jc w:val="both"/>
        <w:outlineLvl w:val="3"/>
        <w:rPr>
          <w:sz w:val="30"/>
          <w:szCs w:val="30"/>
        </w:rPr>
      </w:pPr>
      <w:r w:rsidRPr="0040744B">
        <w:rPr>
          <w:sz w:val="30"/>
          <w:szCs w:val="30"/>
        </w:rPr>
        <w:t xml:space="preserve">Кроме того, расчет значения индикатора (показателя), утвержденный </w:t>
      </w:r>
      <w:r w:rsidRPr="0040744B">
        <w:rPr>
          <w:bCs/>
          <w:sz w:val="30"/>
          <w:szCs w:val="30"/>
        </w:rPr>
        <w:t>П</w:t>
      </w:r>
      <w:r w:rsidRPr="0040744B">
        <w:rPr>
          <w:sz w:val="30"/>
          <w:szCs w:val="30"/>
        </w:rPr>
        <w:t>орядком принятия решений о разработке муниципальных программ, не всегда соответствовал действительному экономическому смыслу;</w:t>
      </w:r>
    </w:p>
    <w:p w:rsidR="00184670" w:rsidRPr="0040744B" w:rsidRDefault="00E61305" w:rsidP="00184670">
      <w:pPr>
        <w:spacing w:line="228" w:lineRule="auto"/>
        <w:ind w:right="-2" w:firstLine="720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</w:t>
      </w:r>
      <w:r w:rsidR="00184670" w:rsidRPr="0040744B">
        <w:rPr>
          <w:sz w:val="30"/>
          <w:szCs w:val="30"/>
        </w:rPr>
        <w:t>взаимосвязи мероприятий муниципальной программы с целевыми индикаторами (показателями) программы, что не в полной мере позволит оценить конечные результаты и эффективность реализации программы в целом;</w:t>
      </w:r>
    </w:p>
    <w:p w:rsidR="00E61305" w:rsidRPr="0040744B" w:rsidRDefault="00E61305" w:rsidP="00E61305">
      <w:pPr>
        <w:autoSpaceDE w:val="0"/>
        <w:autoSpaceDN w:val="0"/>
        <w:adjustRightInd w:val="0"/>
        <w:ind w:right="-2" w:firstLine="708"/>
        <w:jc w:val="both"/>
        <w:outlineLvl w:val="3"/>
        <w:rPr>
          <w:sz w:val="30"/>
          <w:szCs w:val="30"/>
        </w:rPr>
      </w:pPr>
      <w:r w:rsidRPr="0040744B">
        <w:rPr>
          <w:sz w:val="30"/>
          <w:szCs w:val="30"/>
        </w:rPr>
        <w:t xml:space="preserve">- указаний </w:t>
      </w:r>
      <w:proofErr w:type="gramStart"/>
      <w:r w:rsidRPr="0040744B">
        <w:rPr>
          <w:sz w:val="30"/>
          <w:szCs w:val="30"/>
        </w:rPr>
        <w:t>на соисполнителей программ в паспортах программ при их наличии в приложениях к программам</w:t>
      </w:r>
      <w:proofErr w:type="gramEnd"/>
      <w:r w:rsidRPr="0040744B">
        <w:rPr>
          <w:sz w:val="30"/>
          <w:szCs w:val="30"/>
        </w:rPr>
        <w:t>;</w:t>
      </w:r>
    </w:p>
    <w:p w:rsidR="00184670" w:rsidRPr="0040744B" w:rsidRDefault="00184670" w:rsidP="00184670">
      <w:pPr>
        <w:autoSpaceDE w:val="0"/>
        <w:autoSpaceDN w:val="0"/>
        <w:adjustRightInd w:val="0"/>
        <w:ind w:right="-2" w:firstLine="708"/>
        <w:jc w:val="both"/>
        <w:outlineLvl w:val="3"/>
        <w:rPr>
          <w:sz w:val="30"/>
          <w:szCs w:val="30"/>
        </w:rPr>
      </w:pPr>
      <w:r w:rsidRPr="0040744B">
        <w:rPr>
          <w:sz w:val="30"/>
          <w:szCs w:val="30"/>
        </w:rPr>
        <w:lastRenderedPageBreak/>
        <w:t xml:space="preserve">наличие в проекте муниципального правового акта признака </w:t>
      </w:r>
      <w:proofErr w:type="spellStart"/>
      <w:r w:rsidRPr="0040744B">
        <w:rPr>
          <w:sz w:val="30"/>
          <w:szCs w:val="30"/>
          <w:lang w:eastAsia="en-US"/>
        </w:rPr>
        <w:t>коррупциогенного</w:t>
      </w:r>
      <w:proofErr w:type="spellEnd"/>
      <w:r w:rsidRPr="0040744B">
        <w:rPr>
          <w:sz w:val="30"/>
          <w:szCs w:val="30"/>
          <w:lang w:eastAsia="en-US"/>
        </w:rPr>
        <w:t xml:space="preserve"> фактора, выразившееся в </w:t>
      </w:r>
      <w:r w:rsidRPr="0040744B">
        <w:rPr>
          <w:sz w:val="30"/>
          <w:szCs w:val="30"/>
        </w:rPr>
        <w:t>отсутствии в нем регламентации прав и обязанностей конкретных органов местного самоуправления района (их структурных подразделений);</w:t>
      </w:r>
    </w:p>
    <w:p w:rsidR="00184670" w:rsidRPr="0040744B" w:rsidRDefault="00184670" w:rsidP="001846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40744B">
        <w:rPr>
          <w:sz w:val="30"/>
          <w:szCs w:val="30"/>
        </w:rPr>
        <w:t>несоответствие наименований и количества основных мероприятий и целевых индикаторов (показателей) муниципальной программы, указанных в паспор</w:t>
      </w:r>
      <w:bookmarkStart w:id="0" w:name="_GoBack"/>
      <w:bookmarkEnd w:id="0"/>
      <w:r w:rsidRPr="0040744B">
        <w:rPr>
          <w:sz w:val="30"/>
          <w:szCs w:val="30"/>
        </w:rPr>
        <w:t xml:space="preserve">те программы, наименованиям и количеству основных мероприятий и целевых индикаторов (показателей) муниципальной программы, указанных в приложениях </w:t>
      </w:r>
      <w:r w:rsidRPr="0040744B">
        <w:rPr>
          <w:bCs/>
          <w:sz w:val="30"/>
          <w:szCs w:val="30"/>
        </w:rPr>
        <w:t>к муниципальной программе;</w:t>
      </w:r>
    </w:p>
    <w:p w:rsidR="00184670" w:rsidRPr="0040744B" w:rsidRDefault="00184670" w:rsidP="0018467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несоответствие перечня задач программы, указанного в текстовой части программы, перечню, указанному в паспорте программы;</w:t>
      </w:r>
    </w:p>
    <w:p w:rsidR="00184670" w:rsidRPr="0040744B" w:rsidRDefault="00184670" w:rsidP="00184670">
      <w:pPr>
        <w:autoSpaceDE w:val="0"/>
        <w:autoSpaceDN w:val="0"/>
        <w:adjustRightInd w:val="0"/>
        <w:ind w:right="-2" w:firstLine="708"/>
        <w:jc w:val="both"/>
        <w:outlineLvl w:val="3"/>
        <w:rPr>
          <w:sz w:val="30"/>
          <w:szCs w:val="30"/>
        </w:rPr>
      </w:pPr>
      <w:r w:rsidRPr="0040744B">
        <w:rPr>
          <w:sz w:val="30"/>
          <w:szCs w:val="30"/>
        </w:rPr>
        <w:t>технические опечатки.</w:t>
      </w:r>
    </w:p>
    <w:p w:rsidR="00E61305" w:rsidRPr="0040744B" w:rsidRDefault="00E61305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b/>
          <w:bCs/>
          <w:sz w:val="30"/>
          <w:szCs w:val="30"/>
        </w:rPr>
        <w:t xml:space="preserve">В ходе проведения экспертиз проектов </w:t>
      </w:r>
      <w:r w:rsidR="00384EFB" w:rsidRPr="0040744B">
        <w:rPr>
          <w:b/>
          <w:bCs/>
          <w:sz w:val="30"/>
          <w:szCs w:val="30"/>
        </w:rPr>
        <w:t>решений о местных бюджетах на очередной финансовый год и на плановый период</w:t>
      </w:r>
      <w:r w:rsidRPr="0040744B">
        <w:rPr>
          <w:b/>
          <w:bCs/>
          <w:sz w:val="30"/>
          <w:szCs w:val="30"/>
        </w:rPr>
        <w:t xml:space="preserve"> и проектов </w:t>
      </w:r>
      <w:r w:rsidR="00384EFB" w:rsidRPr="0040744B">
        <w:rPr>
          <w:b/>
          <w:bCs/>
          <w:sz w:val="30"/>
          <w:szCs w:val="30"/>
        </w:rPr>
        <w:t>решений</w:t>
      </w:r>
      <w:r w:rsidRPr="0040744B">
        <w:rPr>
          <w:b/>
          <w:bCs/>
          <w:sz w:val="30"/>
          <w:szCs w:val="30"/>
        </w:rPr>
        <w:t xml:space="preserve"> о внесении изменений</w:t>
      </w:r>
      <w:r w:rsidRPr="0040744B">
        <w:rPr>
          <w:bCs/>
          <w:sz w:val="30"/>
          <w:szCs w:val="30"/>
        </w:rPr>
        <w:t xml:space="preserve"> </w:t>
      </w:r>
      <w:r w:rsidRPr="0040744B">
        <w:rPr>
          <w:b/>
          <w:bCs/>
          <w:sz w:val="30"/>
          <w:szCs w:val="30"/>
        </w:rPr>
        <w:t>в них</w:t>
      </w:r>
      <w:r w:rsidRPr="0040744B">
        <w:rPr>
          <w:bCs/>
          <w:sz w:val="30"/>
          <w:szCs w:val="30"/>
        </w:rPr>
        <w:t xml:space="preserve"> установлены нарушения и недостатки, такие </w:t>
      </w:r>
      <w:r w:rsidRPr="0040744B">
        <w:rPr>
          <w:sz w:val="30"/>
          <w:szCs w:val="30"/>
        </w:rPr>
        <w:t xml:space="preserve">как: </w:t>
      </w:r>
    </w:p>
    <w:p w:rsidR="00384EFB" w:rsidRPr="0040744B" w:rsidRDefault="00384EFB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утверждение резервных фондов, общего объема условно утверждаемых (утвержденных) расходов в размерах, превышающих установленные ограничения;</w:t>
      </w:r>
    </w:p>
    <w:p w:rsidR="00384EFB" w:rsidRPr="0040744B" w:rsidRDefault="00384EFB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утверждение предельного объема муниципального долга;</w:t>
      </w:r>
    </w:p>
    <w:p w:rsidR="00384EFB" w:rsidRPr="0040744B" w:rsidRDefault="00384EFB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утверждение объема бюджетных ассигнований на финансовое обеспечение реализации мероприятий муниципальных программ, период действия которых истек, а также в объемах, не соответствующих объемам, указанным в паспортах муниципальных программ;</w:t>
      </w:r>
    </w:p>
    <w:p w:rsidR="00384EFB" w:rsidRPr="0040744B" w:rsidRDefault="00384EFB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утверждение объема расходов дорожного </w:t>
      </w:r>
      <w:proofErr w:type="gramStart"/>
      <w:r w:rsidRPr="0040744B">
        <w:rPr>
          <w:sz w:val="30"/>
          <w:szCs w:val="30"/>
        </w:rPr>
        <w:t>фонда</w:t>
      </w:r>
      <w:proofErr w:type="gramEnd"/>
      <w:r w:rsidRPr="0040744B">
        <w:rPr>
          <w:sz w:val="30"/>
          <w:szCs w:val="30"/>
        </w:rPr>
        <w:t xml:space="preserve"> в размере менее прогнозируемого объема доходов бюджетов муниципальных образований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бюджет, доходов местных бюджетов от транспортного налога и иных поступлений;</w:t>
      </w:r>
    </w:p>
    <w:p w:rsidR="00384EFB" w:rsidRPr="0040744B" w:rsidRDefault="00384EFB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установление нормативов зачисления доходов в бюджет сельского поселения.</w:t>
      </w:r>
    </w:p>
    <w:p w:rsidR="00184670" w:rsidRPr="0040744B" w:rsidRDefault="00384EFB" w:rsidP="00384EF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Также выявлены отступления от Порядка формирования и применения кодов бюджетной классификации Российской Федерации, их структуры и принципах назначения, в части указания кодов групп, подгрупп, целевых статей классификации доходов и расходов бюджета.</w:t>
      </w:r>
    </w:p>
    <w:p w:rsidR="00384EFB" w:rsidRPr="0040744B" w:rsidRDefault="00384EFB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В рамках последующего </w:t>
      </w:r>
      <w:proofErr w:type="gramStart"/>
      <w:r w:rsidRPr="0040744B">
        <w:rPr>
          <w:sz w:val="30"/>
          <w:szCs w:val="30"/>
        </w:rPr>
        <w:t>контроля за</w:t>
      </w:r>
      <w:proofErr w:type="gramEnd"/>
      <w:r w:rsidRPr="0040744B">
        <w:rPr>
          <w:sz w:val="30"/>
          <w:szCs w:val="30"/>
        </w:rPr>
        <w:t xml:space="preserve"> исполнением бюджетов муниципальных образований края, </w:t>
      </w:r>
      <w:r w:rsidRPr="0040744B">
        <w:rPr>
          <w:b/>
          <w:sz w:val="30"/>
          <w:szCs w:val="30"/>
        </w:rPr>
        <w:t xml:space="preserve">включающего внешнюю проверку </w:t>
      </w:r>
      <w:r w:rsidR="00F86899" w:rsidRPr="0040744B">
        <w:rPr>
          <w:b/>
          <w:sz w:val="30"/>
          <w:szCs w:val="30"/>
        </w:rPr>
        <w:t xml:space="preserve">отчетов об исполнении бюджетов и </w:t>
      </w:r>
      <w:r w:rsidRPr="0040744B">
        <w:rPr>
          <w:b/>
          <w:sz w:val="30"/>
          <w:szCs w:val="30"/>
        </w:rPr>
        <w:t>годовой бюджетной отчетности</w:t>
      </w:r>
      <w:r w:rsidRPr="0040744B">
        <w:rPr>
          <w:sz w:val="30"/>
          <w:szCs w:val="30"/>
        </w:rPr>
        <w:t xml:space="preserve"> </w:t>
      </w:r>
      <w:r w:rsidRPr="0040744B">
        <w:rPr>
          <w:b/>
          <w:sz w:val="30"/>
          <w:szCs w:val="30"/>
        </w:rPr>
        <w:t>главных администраторов бюджетных средств</w:t>
      </w:r>
      <w:r w:rsidRPr="0040744B">
        <w:rPr>
          <w:sz w:val="30"/>
          <w:szCs w:val="30"/>
        </w:rPr>
        <w:t>, были подготовлены заключения на отчеты об исполнении местных бюджетов и представлены в представительные органы муниципальных образований края.</w:t>
      </w:r>
    </w:p>
    <w:p w:rsidR="00300992" w:rsidRPr="0040744B" w:rsidRDefault="00300992" w:rsidP="00300992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Установлены нарушения требований Бюджетного кодекса Российской Федерации, выразившиеся </w:t>
      </w:r>
      <w:proofErr w:type="gramStart"/>
      <w:r w:rsidRPr="0040744B">
        <w:rPr>
          <w:sz w:val="30"/>
          <w:szCs w:val="30"/>
        </w:rPr>
        <w:t>в</w:t>
      </w:r>
      <w:proofErr w:type="gramEnd"/>
      <w:r w:rsidRPr="0040744B">
        <w:rPr>
          <w:sz w:val="30"/>
          <w:szCs w:val="30"/>
        </w:rPr>
        <w:t>:</w:t>
      </w:r>
    </w:p>
    <w:p w:rsidR="00300992" w:rsidRPr="0040744B" w:rsidRDefault="00300992" w:rsidP="00300992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lastRenderedPageBreak/>
        <w:t xml:space="preserve">- не </w:t>
      </w:r>
      <w:proofErr w:type="gramStart"/>
      <w:r w:rsidRPr="0040744B">
        <w:rPr>
          <w:sz w:val="30"/>
          <w:szCs w:val="30"/>
        </w:rPr>
        <w:t>предоставлении</w:t>
      </w:r>
      <w:proofErr w:type="gramEnd"/>
      <w:r w:rsidRPr="0040744B">
        <w:rPr>
          <w:sz w:val="30"/>
          <w:szCs w:val="30"/>
        </w:rPr>
        <w:t xml:space="preserve"> годового отчета об исполнении бюджета и годовой бюджетной отчетности ГАБС (с. Аян);</w:t>
      </w:r>
    </w:p>
    <w:p w:rsidR="00300992" w:rsidRPr="0040744B" w:rsidRDefault="00300992" w:rsidP="00300992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- не </w:t>
      </w:r>
      <w:proofErr w:type="gramStart"/>
      <w:r w:rsidRPr="0040744B">
        <w:rPr>
          <w:sz w:val="30"/>
          <w:szCs w:val="30"/>
        </w:rPr>
        <w:t>предоставлении</w:t>
      </w:r>
      <w:proofErr w:type="gramEnd"/>
      <w:r w:rsidRPr="0040744B">
        <w:rPr>
          <w:sz w:val="30"/>
          <w:szCs w:val="30"/>
        </w:rPr>
        <w:t xml:space="preserve"> в составе годовой бюджетной отчетности </w:t>
      </w:r>
      <w:proofErr w:type="spellStart"/>
      <w:r w:rsidRPr="0040744B">
        <w:rPr>
          <w:sz w:val="30"/>
          <w:szCs w:val="30"/>
        </w:rPr>
        <w:t>ГАБСов</w:t>
      </w:r>
      <w:proofErr w:type="spellEnd"/>
      <w:r w:rsidRPr="0040744B">
        <w:rPr>
          <w:sz w:val="30"/>
          <w:szCs w:val="30"/>
        </w:rPr>
        <w:t xml:space="preserve"> отчетов о финансовых результатах деятельности (0503121) и о движении денежных средств (0503123);</w:t>
      </w:r>
    </w:p>
    <w:p w:rsidR="00300992" w:rsidRPr="0040744B" w:rsidRDefault="00300992" w:rsidP="00300992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</w:t>
      </w:r>
      <w:proofErr w:type="gramStart"/>
      <w:r w:rsidRPr="0040744B">
        <w:rPr>
          <w:sz w:val="30"/>
          <w:szCs w:val="30"/>
        </w:rPr>
        <w:t>предоставлении</w:t>
      </w:r>
      <w:proofErr w:type="gramEnd"/>
      <w:r w:rsidRPr="0040744B">
        <w:rPr>
          <w:sz w:val="30"/>
          <w:szCs w:val="30"/>
        </w:rPr>
        <w:t xml:space="preserve"> годовой бюджетной отчетности ГАБС с нарушением установленных сроков.</w:t>
      </w:r>
    </w:p>
    <w:p w:rsidR="00384EFB" w:rsidRPr="0040744B" w:rsidRDefault="00384EFB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В заключениях Контрольно-счетной палаты края на отчеты об исполнении местных бюджетов за 2019, 2020 и 2021 годы использованы материалы внешних </w:t>
      </w:r>
      <w:proofErr w:type="gramStart"/>
      <w:r w:rsidRPr="0040744B">
        <w:rPr>
          <w:sz w:val="30"/>
          <w:szCs w:val="30"/>
        </w:rPr>
        <w:t>проверок годовой бюджетной отчетности главных администраторов средств местного бюджета</w:t>
      </w:r>
      <w:proofErr w:type="gramEnd"/>
      <w:r w:rsidRPr="0040744B">
        <w:rPr>
          <w:sz w:val="30"/>
          <w:szCs w:val="30"/>
        </w:rPr>
        <w:t>.</w:t>
      </w:r>
    </w:p>
    <w:p w:rsidR="00384EFB" w:rsidRPr="0040744B" w:rsidRDefault="00384EFB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Данные годовой бюджетной отчетности ГАБС свидетельствовали о том, что исполнение бюджета муниципальных образований края в проверяемом периоде осуществлялось в соответствии с требованиями Бюджетного кодекса Российской Федерации, Положений о бюджетном процессе и решениями о бюджетах.</w:t>
      </w:r>
    </w:p>
    <w:p w:rsidR="001D2DB9" w:rsidRPr="0040744B" w:rsidRDefault="00492DB0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При этом в ходе внешней проверки годовой бюджетной отчетности ГАБС выявлены отдельные нарушения требований Бюджетного кодекса Российской Федерации и Инструкции № 191н</w:t>
      </w:r>
      <w:r w:rsidR="001D2DB9" w:rsidRPr="0040744B">
        <w:rPr>
          <w:sz w:val="30"/>
          <w:szCs w:val="30"/>
        </w:rPr>
        <w:t xml:space="preserve">. </w:t>
      </w:r>
    </w:p>
    <w:p w:rsidR="00492DB0" w:rsidRPr="0040744B" w:rsidRDefault="001D2DB9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Остановлюсь на тех, которые</w:t>
      </w:r>
      <w:r w:rsidR="00492DB0" w:rsidRPr="0040744B">
        <w:rPr>
          <w:sz w:val="30"/>
          <w:szCs w:val="30"/>
        </w:rPr>
        <w:t xml:space="preserve"> свидетельствует о недостоверности показателей отдельных форм годовой бюджетной отчетности </w:t>
      </w:r>
      <w:proofErr w:type="spellStart"/>
      <w:r w:rsidR="00492DB0" w:rsidRPr="0040744B">
        <w:rPr>
          <w:sz w:val="30"/>
          <w:szCs w:val="30"/>
        </w:rPr>
        <w:t>ГАБСов</w:t>
      </w:r>
      <w:proofErr w:type="spellEnd"/>
      <w:r w:rsidRPr="0040744B">
        <w:rPr>
          <w:sz w:val="30"/>
          <w:szCs w:val="30"/>
        </w:rPr>
        <w:t xml:space="preserve"> (по формам)</w:t>
      </w:r>
      <w:r w:rsidR="00492DB0" w:rsidRPr="0040744B">
        <w:rPr>
          <w:sz w:val="30"/>
          <w:szCs w:val="30"/>
        </w:rPr>
        <w:t>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  <w:u w:val="single"/>
        </w:rPr>
      </w:pPr>
      <w:r w:rsidRPr="0040744B">
        <w:rPr>
          <w:sz w:val="30"/>
          <w:szCs w:val="30"/>
          <w:u w:val="single"/>
        </w:rPr>
        <w:t>в Балансе ф. 0503130: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данные о стоимости активов, обязательств, финансовом результате вступительного баланса не соответствуют данным заключительного баланса;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- показатели </w:t>
      </w:r>
      <w:hyperlink r:id="rId5" w:history="1">
        <w:r w:rsidRPr="0040744B">
          <w:rPr>
            <w:sz w:val="30"/>
            <w:szCs w:val="30"/>
          </w:rPr>
          <w:t xml:space="preserve">строк </w:t>
        </w:r>
      </w:hyperlink>
      <w:r w:rsidRPr="0040744B">
        <w:rPr>
          <w:sz w:val="30"/>
          <w:szCs w:val="30"/>
        </w:rPr>
        <w:t>"Баланс" в Активе и Пассиве не идентичны;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  <w:u w:val="single"/>
        </w:rPr>
        <w:t>в Отчете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 0503127: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не отражены: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данные по налоговым и неналоговым доходам, администратором которых являлась администрация сельского поселения;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данные годовых объемов плановых показателей по закрепленным доходам бюджета, утвержденных решением о бюджете;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наименования показателей по кодам бюджетной классификации расходов не соответствуют наименованиям показателей по аналогичным кодам бюджетной классификации, отраженным в сводной бюджетной росписи;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структура раздела "Расходы бюджета" не соответствует структуре расходов бюджета, утвержденной сводной бюджетной росписью;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  <w:u w:val="single"/>
        </w:rPr>
      </w:pPr>
      <w:r w:rsidRPr="0040744B">
        <w:rPr>
          <w:sz w:val="30"/>
          <w:szCs w:val="30"/>
          <w:u w:val="single"/>
        </w:rPr>
        <w:t>в Отчете о движении денежных средств (ф. 0503123):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отражены доходы, администратором которых администрация сельского поселения не является;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показатели, отраженные по состоянию на 1 января 2022 года, не соответствуют аналогичным показателям, отраженным на 1 января 2021 года;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  <w:u w:val="single"/>
        </w:rPr>
        <w:t>Пояснительная записка</w:t>
      </w:r>
      <w:r w:rsidRPr="0040744B">
        <w:rPr>
          <w:sz w:val="30"/>
          <w:szCs w:val="30"/>
        </w:rPr>
        <w:t xml:space="preserve"> не включает в себя таблицы и формы, входящие в состав соответствующих разделов Пояснительной записки</w:t>
      </w:r>
      <w:r w:rsidR="00F11FA5" w:rsidRPr="0040744B">
        <w:rPr>
          <w:sz w:val="30"/>
          <w:szCs w:val="30"/>
        </w:rPr>
        <w:t xml:space="preserve"> и имеющие числовые показатели ("Сведения об изменении остатков валюты баланса" (ф. 0503173))</w:t>
      </w:r>
      <w:r w:rsidRPr="0040744B">
        <w:rPr>
          <w:sz w:val="30"/>
          <w:szCs w:val="30"/>
        </w:rPr>
        <w:t>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  <w:u w:val="single"/>
        </w:rPr>
        <w:t>в Сведениях об исполнении бюджета ф. 0503164</w:t>
      </w:r>
      <w:r w:rsidRPr="0040744B">
        <w:rPr>
          <w:sz w:val="30"/>
          <w:szCs w:val="30"/>
        </w:rPr>
        <w:t>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- не указана информация о </w:t>
      </w:r>
      <w:proofErr w:type="gramStart"/>
      <w:r w:rsidRPr="0040744B">
        <w:rPr>
          <w:sz w:val="30"/>
          <w:szCs w:val="30"/>
        </w:rPr>
        <w:t>суммах</w:t>
      </w:r>
      <w:proofErr w:type="gramEnd"/>
      <w:r w:rsidRPr="0040744B">
        <w:rPr>
          <w:sz w:val="30"/>
          <w:szCs w:val="30"/>
        </w:rPr>
        <w:t xml:space="preserve"> доведенных в установленном порядке бюджетных данных; 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не отражены коды и пояснения причин от</w:t>
      </w:r>
      <w:r w:rsidR="00F11FA5" w:rsidRPr="0040744B">
        <w:rPr>
          <w:sz w:val="30"/>
          <w:szCs w:val="30"/>
        </w:rPr>
        <w:t>клонений от планового процента</w:t>
      </w:r>
      <w:r w:rsidRPr="0040744B">
        <w:rPr>
          <w:sz w:val="30"/>
          <w:szCs w:val="30"/>
        </w:rPr>
        <w:t>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  <w:u w:val="single"/>
        </w:rPr>
        <w:t>в Сведениях по дебиторской и кредиторской задолженности ф. 0503169</w:t>
      </w:r>
      <w:r w:rsidRPr="0040744B">
        <w:rPr>
          <w:sz w:val="30"/>
          <w:szCs w:val="30"/>
        </w:rPr>
        <w:t>: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не отражены данные о просроченной дебиторской и кредиторской задолженностях;</w:t>
      </w:r>
    </w:p>
    <w:p w:rsidR="001D2DB9" w:rsidRPr="0040744B" w:rsidRDefault="001D2DB9" w:rsidP="001D2DB9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- не раскрыта аналитическая информация о просроченной дебиторской задолженности.</w:t>
      </w:r>
    </w:p>
    <w:p w:rsidR="00384EFB" w:rsidRPr="0040744B" w:rsidRDefault="00492DB0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В целом в</w:t>
      </w:r>
      <w:r w:rsidR="00384EFB" w:rsidRPr="0040744B">
        <w:rPr>
          <w:sz w:val="30"/>
          <w:szCs w:val="30"/>
        </w:rPr>
        <w:t>ыявленные нарушения и отступления от требований Инструкции № 191н не повлияли на достоверность отчетов об исполнении местных бюджетов.</w:t>
      </w:r>
    </w:p>
    <w:p w:rsidR="00F11FA5" w:rsidRPr="0040744B" w:rsidRDefault="00F11FA5" w:rsidP="00F11FA5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 xml:space="preserve">Контрольно-счетная палата края отмечает, что положениями </w:t>
      </w:r>
      <w:hyperlink r:id="rId6" w:history="1">
        <w:r w:rsidRPr="0040744B">
          <w:rPr>
            <w:sz w:val="30"/>
            <w:szCs w:val="30"/>
          </w:rPr>
          <w:t>статьи 15.15.6</w:t>
        </w:r>
      </w:hyperlink>
      <w:r w:rsidRPr="0040744B">
        <w:rPr>
          <w:sz w:val="30"/>
          <w:szCs w:val="30"/>
        </w:rPr>
        <w:t xml:space="preserve"> Кодекса Российской Федерации об административных правонарушениях предусмотрена административная ответственность </w:t>
      </w:r>
      <w:proofErr w:type="gramStart"/>
      <w:r w:rsidRPr="0040744B">
        <w:rPr>
          <w:sz w:val="30"/>
          <w:szCs w:val="30"/>
        </w:rPr>
        <w:t>за</w:t>
      </w:r>
      <w:proofErr w:type="gramEnd"/>
      <w:r w:rsidRPr="0040744B">
        <w:rPr>
          <w:sz w:val="30"/>
          <w:szCs w:val="30"/>
        </w:rPr>
        <w:t>:</w:t>
      </w:r>
    </w:p>
    <w:p w:rsidR="00F11FA5" w:rsidRPr="0040744B" w:rsidRDefault="00F11FA5" w:rsidP="00F11FA5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sz w:val="30"/>
          <w:szCs w:val="30"/>
        </w:rPr>
        <w:t>непредставление или представление с нарушением сроков, установленных законодательством Российской Федерации о бухгалтерском учете;</w:t>
      </w:r>
    </w:p>
    <w:p w:rsidR="00F11FA5" w:rsidRPr="0040744B" w:rsidRDefault="00F11FA5" w:rsidP="00F11FA5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r w:rsidRPr="0040744B">
        <w:rPr>
          <w:color w:val="000000"/>
          <w:sz w:val="30"/>
          <w:szCs w:val="30"/>
          <w:shd w:val="clear" w:color="auto" w:fill="FFFFFF"/>
        </w:rPr>
        <w:t>нарушение требований к бюджетному (бухгалтерскому) учету, повлекшее представление бюджетной или бухгалтерской (финансовой) отчетности, содержащей искажение показателей бюджетной или бухгалтерской (финансовой) отчетности</w:t>
      </w:r>
      <w:r w:rsidRPr="0040744B">
        <w:rPr>
          <w:sz w:val="30"/>
          <w:szCs w:val="30"/>
        </w:rPr>
        <w:t>.</w:t>
      </w:r>
    </w:p>
    <w:p w:rsidR="00F11FA5" w:rsidRPr="0040744B" w:rsidRDefault="00F11FA5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proofErr w:type="gramStart"/>
      <w:r w:rsidRPr="0040744B">
        <w:rPr>
          <w:sz w:val="30"/>
          <w:szCs w:val="30"/>
        </w:rPr>
        <w:t>По результатам внешней проверки годовой бюджетной отчетности ГАБС за 2020 годы Контрольно-счетной палатой края составлено 5 протоколов об административных правонарушениях по части 4 статьи 15.15.6 (грубое нарушение требований к бюджетному (бухгалтерскому) учету.</w:t>
      </w:r>
      <w:proofErr w:type="gramEnd"/>
    </w:p>
    <w:p w:rsidR="00F11FA5" w:rsidRPr="0040744B" w:rsidRDefault="00F11FA5" w:rsidP="00384EFB">
      <w:pPr>
        <w:widowControl w:val="0"/>
        <w:numPr>
          <w:ilvl w:val="12"/>
          <w:numId w:val="0"/>
        </w:numPr>
        <w:ind w:firstLine="709"/>
        <w:jc w:val="both"/>
        <w:rPr>
          <w:sz w:val="30"/>
          <w:szCs w:val="30"/>
        </w:rPr>
      </w:pPr>
      <w:proofErr w:type="gramStart"/>
      <w:r w:rsidRPr="0040744B">
        <w:rPr>
          <w:sz w:val="30"/>
          <w:szCs w:val="30"/>
        </w:rPr>
        <w:t>По результатам внешней проверки годовой бюджетной отчетности ГАБС за 2021 годы ведется работа по возбуждению административного производства в отношении должностных лиц по части 1 статьи 15.15.6 (</w:t>
      </w:r>
      <w:r w:rsidRPr="0040744B">
        <w:rPr>
          <w:color w:val="000000"/>
          <w:sz w:val="30"/>
          <w:szCs w:val="30"/>
          <w:shd w:val="clear" w:color="auto" w:fill="FFFFFF"/>
        </w:rPr>
        <w:t xml:space="preserve">непредставление или представление с нарушением сроков), а также подготовительная работа по возбуждению административного производства за нарушение требований к </w:t>
      </w:r>
      <w:r w:rsidRPr="0040744B">
        <w:rPr>
          <w:sz w:val="30"/>
          <w:szCs w:val="30"/>
        </w:rPr>
        <w:t xml:space="preserve">бюджетному (бухгалтерскому) учету – оценка степени </w:t>
      </w:r>
      <w:r w:rsidRPr="0040744B">
        <w:rPr>
          <w:color w:val="000000"/>
          <w:sz w:val="30"/>
          <w:szCs w:val="30"/>
          <w:shd w:val="clear" w:color="auto" w:fill="FFFFFF"/>
        </w:rPr>
        <w:t>искажения показателей бюджетной или бухгалтерской (финансовой) отчетности.</w:t>
      </w:r>
      <w:proofErr w:type="gramEnd"/>
    </w:p>
    <w:sectPr w:rsidR="00F11FA5" w:rsidRPr="0040744B" w:rsidSect="004074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670"/>
    <w:rsid w:val="001246BC"/>
    <w:rsid w:val="00184670"/>
    <w:rsid w:val="001D2DB9"/>
    <w:rsid w:val="00300992"/>
    <w:rsid w:val="0034005F"/>
    <w:rsid w:val="00384EFB"/>
    <w:rsid w:val="0040744B"/>
    <w:rsid w:val="00492DB0"/>
    <w:rsid w:val="00612F43"/>
    <w:rsid w:val="00E61305"/>
    <w:rsid w:val="00F11FA5"/>
    <w:rsid w:val="00F8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7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4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4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F2325F6333997A4BF49FD798452DAD953AD36425334B81683117DF9CB11F12EAFBEF9B6B5D5C666A95C5BF3E02D9B26531E5C4EF7DFC48F" TargetMode="External"/><Relationship Id="rId5" Type="http://schemas.openxmlformats.org/officeDocument/2006/relationships/hyperlink" Target="consultantplus://offline/ref=9A86DCF056B708BA5B8EDC2EC33D71980FEBA9206676692F07C2FCD6E86B8F8E89033281C682D51630E8E37BDF6156F1B185ACD91B0A21J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Хабаровского края</Company>
  <LinksUpToDate>false</LinksUpToDate>
  <CharactersWithSpaces>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Заморкин Артем Викторович</dc:creator>
  <cp:lastModifiedBy>Заморкин Артем Викторович</cp:lastModifiedBy>
  <cp:revision>6</cp:revision>
  <cp:lastPrinted>2022-04-27T22:57:00Z</cp:lastPrinted>
  <dcterms:created xsi:type="dcterms:W3CDTF">2022-04-27T02:02:00Z</dcterms:created>
  <dcterms:modified xsi:type="dcterms:W3CDTF">2022-04-27T22:57:00Z</dcterms:modified>
</cp:coreProperties>
</file>