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F" w:rsidRDefault="00420AEF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Перечень вопросов с вариантами ответов </w:t>
      </w:r>
    </w:p>
    <w:p w:rsidR="00E225FE" w:rsidRDefault="00E225FE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3F1" w:rsidRPr="00DD73F1" w:rsidRDefault="00DD73F1" w:rsidP="00DD73F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3F1">
        <w:rPr>
          <w:rFonts w:ascii="Times New Roman" w:hAnsi="Times New Roman" w:cs="Times New Roman"/>
          <w:sz w:val="28"/>
          <w:szCs w:val="28"/>
        </w:rPr>
        <w:t>Государственное у</w:t>
      </w:r>
      <w:r>
        <w:rPr>
          <w:rFonts w:ascii="Times New Roman" w:hAnsi="Times New Roman" w:cs="Times New Roman"/>
          <w:sz w:val="28"/>
          <w:szCs w:val="28"/>
        </w:rPr>
        <w:t>стройство Российской Федерации</w:t>
      </w:r>
      <w:r w:rsidRPr="00DD7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Российская Федерация состоит из Правительства Российской Федерации, органов государственной власти субъектов Российской Федерации и органов местного самоуправления;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Российская Федерация состоит из двух палат – Совета Федерации и Государственной Думы, Правительства Российской Федерации, министерств и ведомств, органов государственной власти субъектов Российской Федерации и органов местного самоуправления.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2. В случае противоречия между федеральным законом и нормативным правовым актом субъекта Российской Федерации, изданным вне пределов ведения Российской Федерации, совместного ведения Российской Федерации и субъектов Российской Федерации, какой нормативный правовой акт действует?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действует нормативный правовой акт субъекта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действует федеральный закон; </w:t>
      </w:r>
    </w:p>
    <w:p w:rsidR="00DD73F1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нормативный правовой акт субъекта Российской Федерации считается незаконным и не действует.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3. В каком составе образуется Счетная палата Российской Федерации?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Федерации, аппарата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в составе департаментов по направлениям деятельности Счетной палаты Российской Федерации, инспекций, департаментов, обеспечивающих 57 деятельность Счетной палаты Российской Федерации, отделов и штатных сотрудников. 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4. Каким органом государственной власти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срок назначаются на должность председатель, заместитель председателя и аудиторы Контрольно-счетной палаты Хабаровского края?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председатель,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пять лет;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председатель,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шесть лет по представлению Председателя Законод</w:t>
      </w:r>
      <w:r w:rsidR="00847D3D" w:rsidRPr="00420AEF">
        <w:rPr>
          <w:rFonts w:ascii="Times New Roman" w:hAnsi="Times New Roman" w:cs="Times New Roman"/>
          <w:sz w:val="28"/>
          <w:szCs w:val="28"/>
        </w:rPr>
        <w:t>ательной Думы Хабаровского края;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lastRenderedPageBreak/>
        <w:t>3) председатель, заместитель председателя и аудиторы Контрольно-счетной палаты Хабаровского края назначаются на должность Законодательной Думой Хабаровского к</w:t>
      </w:r>
      <w:r w:rsidR="00847D3D" w:rsidRPr="00420AEF">
        <w:rPr>
          <w:rFonts w:ascii="Times New Roman" w:hAnsi="Times New Roman" w:cs="Times New Roman"/>
          <w:sz w:val="28"/>
          <w:szCs w:val="28"/>
        </w:rPr>
        <w:t>рая сроком на пять лет.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5. Входит ли в перечень полномочий, осуществляемых  Контрольно-счетной палатой Хабаровского края, подготовка информации о ходе исполнения краевого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Законодательную Думу Хабаровского края и Губернатору Хабаровского края?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готовит информацию только по запросам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Законодательной Думы Хабаровского края и Губернатора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6. Какое из предложенных определений статуса Контрольно-счетной палаты Хабаровского края является правильным? 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Контрольно-счетная палата Хабаровского края является постоянно действующим высшим органом внешнего государственного аудита (контроля), образуемым в порядке, установленном Законом Хабаровского края «О Контрольно-счетной палате Хабаровского края», и подотчетным Законодательной Думе Хабаровского края;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Контрольно-счетная палата Хабаровского края является постоянно действующим органом внешнего государственного финансового контроля Хабаровского края, образуется Законодательной Думой Хабаровского края и ей подотчетна;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является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органом исполнительной власти Хабаровского края, обеспечивающим проведение единой финансовой, бюджетной и налоговой политики в крае и координирующим в этой сфере деятельность других краевых органов исполнительной власти и органов местного самоуправления муниципальных образований края. Контрольно-счетная палата Хабаровского края является органом внутреннего государственного финансового контроля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7. Обладает ли Контрольно-счетная палата Хабаровского края организационной и функциональной независимостью и осуществляет ли свою деятельность самостоятельно?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обладает и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обладает, не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обладает только организационной независимостью.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8. Может ли быть приостановлена деятельность Контрольно-счетной палаты Хабаровского края в связи с истечением срока или досрочным прекращением полномочий Законодательной Думы Хабаровского края?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не может;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может;</w:t>
      </w:r>
    </w:p>
    <w:p w:rsidR="005F0356" w:rsidRPr="00420AEF" w:rsidRDefault="005F0356" w:rsidP="005F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lastRenderedPageBreak/>
        <w:t>3) может только в случае роспуска Законодательной Думы Хабаровского края в порядке и по основаниям, предусмотренным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20AEF" w:rsidRDefault="005F0356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9</w:t>
      </w:r>
      <w:r w:rsidR="00DD73F1" w:rsidRPr="00420AEF">
        <w:rPr>
          <w:rFonts w:ascii="Times New Roman" w:eastAsia="Calibri" w:hAnsi="Times New Roman" w:cs="Times New Roman"/>
          <w:sz w:val="28"/>
          <w:szCs w:val="28"/>
        </w:rPr>
        <w:t>. Какое юридическое лицо привлекается к административной ответственности за совершение административного правонарушения при присоединении юридического л</w:t>
      </w:r>
      <w:r w:rsidR="00420AEF">
        <w:rPr>
          <w:rFonts w:ascii="Times New Roman" w:eastAsia="Calibri" w:hAnsi="Times New Roman" w:cs="Times New Roman"/>
          <w:sz w:val="28"/>
          <w:szCs w:val="28"/>
        </w:rPr>
        <w:t>ица к другому юридическому лицу?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привлекается присоединившееся юридическое лицо;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2) к административной ответственности никто не привлекается. Присоединившаяся организация утратила функции юридического лица, а вновь образованное юридическое лицо не совершало административного правонарушения;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привлекается присоединившее юридическое лицо. </w:t>
      </w:r>
    </w:p>
    <w:p w:rsidR="005F0356" w:rsidRPr="00420AEF" w:rsidRDefault="005F0356" w:rsidP="005F0356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Какое из перечисленных определений бюджетной росписи является правильным?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2) бюджетная роспись – документ, который составляется и ведется финансовым органом (органом управления государственным внебюджетным фондом) в соответствии с Бюджетным кодексом Российской Федерации в 252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бюджетная роспись – документ, который составляется и ведется Федеральным казначейством в соответствии с Бюджетным кодексом Российской Федерации в целях исполнения бюджета по расходам и источникам финансирования дефицита бюджета. </w:t>
      </w:r>
    </w:p>
    <w:p w:rsidR="00D648EF" w:rsidRPr="00420AEF" w:rsidRDefault="00D648EF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E722C0" w:rsidSect="00E722C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1" w:rsidRDefault="00E54C31" w:rsidP="00E722C0">
      <w:pPr>
        <w:spacing w:after="0" w:line="240" w:lineRule="auto"/>
      </w:pPr>
      <w:r>
        <w:separator/>
      </w:r>
    </w:p>
  </w:endnote>
  <w:end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31" w:rsidRPr="00E722C0" w:rsidRDefault="00E54C31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1" w:rsidRDefault="00E54C31" w:rsidP="00E722C0">
      <w:pPr>
        <w:spacing w:after="0" w:line="240" w:lineRule="auto"/>
      </w:pPr>
      <w:r>
        <w:separator/>
      </w:r>
    </w:p>
  </w:footnote>
  <w:foot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40"/>
    <w:multiLevelType w:val="hybridMultilevel"/>
    <w:tmpl w:val="81F28BAE"/>
    <w:lvl w:ilvl="0" w:tplc="CB0874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401AC"/>
    <w:multiLevelType w:val="hybridMultilevel"/>
    <w:tmpl w:val="EA9A9D46"/>
    <w:lvl w:ilvl="0" w:tplc="309AE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534C2"/>
    <w:multiLevelType w:val="hybridMultilevel"/>
    <w:tmpl w:val="DFB49616"/>
    <w:lvl w:ilvl="0" w:tplc="6D54D1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F4D61"/>
    <w:multiLevelType w:val="hybridMultilevel"/>
    <w:tmpl w:val="70FA8220"/>
    <w:lvl w:ilvl="0" w:tplc="82E86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1"/>
    <w:rsid w:val="000345A2"/>
    <w:rsid w:val="000B5238"/>
    <w:rsid w:val="00182210"/>
    <w:rsid w:val="002741C4"/>
    <w:rsid w:val="00412BC4"/>
    <w:rsid w:val="00420AEF"/>
    <w:rsid w:val="005F0356"/>
    <w:rsid w:val="007A34C4"/>
    <w:rsid w:val="007D5C4C"/>
    <w:rsid w:val="007D7104"/>
    <w:rsid w:val="00847D3D"/>
    <w:rsid w:val="008F3674"/>
    <w:rsid w:val="00A7550D"/>
    <w:rsid w:val="00AC3CB7"/>
    <w:rsid w:val="00B25C4C"/>
    <w:rsid w:val="00B9154A"/>
    <w:rsid w:val="00D648EF"/>
    <w:rsid w:val="00DB724F"/>
    <w:rsid w:val="00DD73F1"/>
    <w:rsid w:val="00E225FE"/>
    <w:rsid w:val="00E54C31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2</cp:revision>
  <cp:lastPrinted>2012-05-17T06:01:00Z</cp:lastPrinted>
  <dcterms:created xsi:type="dcterms:W3CDTF">2023-02-14T00:53:00Z</dcterms:created>
  <dcterms:modified xsi:type="dcterms:W3CDTF">2023-02-14T00:53:00Z</dcterms:modified>
</cp:coreProperties>
</file>